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824" w:rsidRDefault="00B36824" w:rsidP="00B36824">
      <w:pPr>
        <w:ind w:firstLine="0"/>
        <w:rPr>
          <w:b/>
        </w:rPr>
      </w:pPr>
      <w:bookmarkStart w:id="0" w:name="_GoBack"/>
      <w:bookmarkEnd w:id="0"/>
    </w:p>
    <w:p w:rsidR="00B36824" w:rsidRDefault="00B36824" w:rsidP="005F447B">
      <w:pPr>
        <w:ind w:firstLine="0"/>
        <w:jc w:val="center"/>
        <w:rPr>
          <w:b/>
        </w:rPr>
      </w:pPr>
    </w:p>
    <w:p w:rsidR="005F447B" w:rsidRDefault="005F447B" w:rsidP="005F447B">
      <w:pPr>
        <w:ind w:firstLine="0"/>
        <w:jc w:val="center"/>
        <w:rPr>
          <w:b/>
        </w:rPr>
      </w:pPr>
      <w:r>
        <w:rPr>
          <w:b/>
        </w:rPr>
        <w:t>ПОЛОЖЕНИЕ</w:t>
      </w:r>
    </w:p>
    <w:p w:rsidR="005F447B" w:rsidRDefault="005F447B" w:rsidP="005F447B">
      <w:pPr>
        <w:ind w:firstLine="0"/>
        <w:jc w:val="center"/>
        <w:rPr>
          <w:b/>
        </w:rPr>
      </w:pPr>
      <w:r>
        <w:rPr>
          <w:b/>
        </w:rPr>
        <w:t xml:space="preserve">о </w:t>
      </w:r>
      <w:r>
        <w:rPr>
          <w:b/>
          <w:lang w:val="en-US"/>
        </w:rPr>
        <w:t>VII</w:t>
      </w:r>
      <w:r w:rsidRPr="00DF4604">
        <w:rPr>
          <w:b/>
        </w:rPr>
        <w:t xml:space="preserve"> </w:t>
      </w:r>
      <w:r>
        <w:rPr>
          <w:b/>
        </w:rPr>
        <w:t>конкурсе «Общественное признание»,</w:t>
      </w:r>
    </w:p>
    <w:p w:rsidR="005F447B" w:rsidRDefault="005F447B" w:rsidP="005F447B">
      <w:pPr>
        <w:ind w:firstLine="0"/>
        <w:jc w:val="center"/>
        <w:rPr>
          <w:b/>
        </w:rPr>
      </w:pPr>
      <w:r>
        <w:rPr>
          <w:b/>
        </w:rPr>
        <w:t>номинация «Успех сотрудничества»</w:t>
      </w:r>
    </w:p>
    <w:p w:rsidR="005F447B" w:rsidRDefault="005F447B" w:rsidP="005F447B">
      <w:pPr>
        <w:ind w:firstLine="0"/>
        <w:jc w:val="center"/>
        <w:rPr>
          <w:b/>
        </w:rPr>
      </w:pPr>
      <w:r>
        <w:rPr>
          <w:b/>
        </w:rPr>
        <w:t>октябрь 2019г.</w:t>
      </w:r>
    </w:p>
    <w:p w:rsidR="005F447B" w:rsidRDefault="005F447B" w:rsidP="005F447B">
      <w:pPr>
        <w:jc w:val="center"/>
        <w:rPr>
          <w:b/>
        </w:rPr>
      </w:pPr>
    </w:p>
    <w:p w:rsidR="005F447B" w:rsidRDefault="005F447B" w:rsidP="005F447B">
      <w:pPr>
        <w:jc w:val="center"/>
        <w:rPr>
          <w:b/>
        </w:rPr>
      </w:pPr>
    </w:p>
    <w:p w:rsidR="005F447B" w:rsidRDefault="005F447B" w:rsidP="005F447B">
      <w:pPr>
        <w:pStyle w:val="a4"/>
        <w:numPr>
          <w:ilvl w:val="0"/>
          <w:numId w:val="1"/>
        </w:numPr>
        <w:spacing w:line="360" w:lineRule="auto"/>
        <w:ind w:left="284" w:hanging="283"/>
        <w:rPr>
          <w:b/>
        </w:rPr>
      </w:pPr>
      <w:r>
        <w:rPr>
          <w:b/>
        </w:rPr>
        <w:t>ОБЩИЕ ПОЛОЖЕНИЯ</w:t>
      </w:r>
    </w:p>
    <w:p w:rsidR="005F447B" w:rsidRDefault="005F447B" w:rsidP="005F447B">
      <w:pPr>
        <w:pStyle w:val="a4"/>
        <w:numPr>
          <w:ilvl w:val="1"/>
          <w:numId w:val="1"/>
        </w:numPr>
        <w:spacing w:line="360" w:lineRule="auto"/>
        <w:ind w:left="284" w:firstLine="142"/>
        <w:jc w:val="both"/>
      </w:pPr>
      <w:r>
        <w:t xml:space="preserve"> Настоящее положение </w:t>
      </w:r>
      <w:r>
        <w:rPr>
          <w:lang w:val="en-US"/>
        </w:rPr>
        <w:t>VII</w:t>
      </w:r>
      <w:r w:rsidRPr="00DF4604">
        <w:t xml:space="preserve"> </w:t>
      </w:r>
      <w:r>
        <w:t xml:space="preserve">областного конкурса </w:t>
      </w:r>
      <w:r>
        <w:rPr>
          <w:b/>
        </w:rPr>
        <w:t>«Общественное признание»</w:t>
      </w:r>
      <w:r>
        <w:t xml:space="preserve"> (далее Конкурс), номинация </w:t>
      </w:r>
      <w:r>
        <w:rPr>
          <w:b/>
        </w:rPr>
        <w:t>«Успех сотрудничества»</w:t>
      </w:r>
      <w:r>
        <w:t xml:space="preserve"> направленно на расширение общественного пространства Ростовской области, построение успешного взаимодействия структур гражданского общества. Конкурс является формой выражения общественной признательности и оценки вклада некоммерческих организаций, общественных структур и инициативных граждан в решение социально значимых проблем.</w:t>
      </w:r>
    </w:p>
    <w:p w:rsidR="005F447B" w:rsidRDefault="005F447B" w:rsidP="005F447B">
      <w:pPr>
        <w:pStyle w:val="a4"/>
        <w:numPr>
          <w:ilvl w:val="1"/>
          <w:numId w:val="1"/>
        </w:numPr>
        <w:spacing w:line="360" w:lineRule="auto"/>
        <w:ind w:left="284" w:firstLine="142"/>
        <w:jc w:val="both"/>
      </w:pPr>
      <w:r>
        <w:t xml:space="preserve"> Номинацию </w:t>
      </w:r>
      <w:r>
        <w:rPr>
          <w:b/>
        </w:rPr>
        <w:t>«Успех сотрудничества»</w:t>
      </w:r>
      <w:r>
        <w:t xml:space="preserve"> разрабатывает и организует Ассоциация Общественных советов органов исполнительной власти, местного самоуправления Ростовской области </w:t>
      </w:r>
      <w:r>
        <w:rPr>
          <w:i/>
        </w:rPr>
        <w:t>(председатель Президиума Зенкова Т.Г.),</w:t>
      </w:r>
      <w:r>
        <w:t xml:space="preserve"> при поддержке Общественной палаты Ростовской области, комиссии по взаимодействию с общественными советами при органах исполнительной власти, органах местного самоуправления и НКО (</w:t>
      </w:r>
      <w:r>
        <w:rPr>
          <w:i/>
        </w:rPr>
        <w:t>председатель Зенкова Т.Г.)</w:t>
      </w:r>
      <w:r>
        <w:t>, комиссии по образованию, науки, культуре, сохранению духовного наследия, национальной политики и делам казачества</w:t>
      </w:r>
      <w:r>
        <w:rPr>
          <w:i/>
        </w:rPr>
        <w:t>(председатель Кузнецов Н.Г.),</w:t>
      </w:r>
      <w:r>
        <w:t xml:space="preserve"> Благотворительный Фонд Святителя Николая Чудотворца по оказанию помощи нуждающимся </w:t>
      </w:r>
      <w:r>
        <w:rPr>
          <w:i/>
        </w:rPr>
        <w:t>(председатель – Прибылов П.П.).</w:t>
      </w:r>
    </w:p>
    <w:p w:rsidR="005F447B" w:rsidRDefault="005F447B" w:rsidP="005F447B">
      <w:pPr>
        <w:pStyle w:val="a4"/>
        <w:numPr>
          <w:ilvl w:val="1"/>
          <w:numId w:val="1"/>
        </w:numPr>
        <w:spacing w:line="360" w:lineRule="auto"/>
        <w:ind w:left="284" w:firstLine="0"/>
        <w:jc w:val="both"/>
      </w:pPr>
      <w:r>
        <w:rPr>
          <w:b/>
        </w:rPr>
        <w:t>К участию в конкурсе приглашаются:</w:t>
      </w:r>
    </w:p>
    <w:p w:rsidR="005F447B" w:rsidRDefault="005F447B" w:rsidP="005F447B">
      <w:pPr>
        <w:spacing w:line="360" w:lineRule="auto"/>
        <w:ind w:left="284" w:firstLine="0"/>
        <w:jc w:val="both"/>
      </w:pPr>
      <w:r>
        <w:t>-некоммерческие организации;</w:t>
      </w:r>
    </w:p>
    <w:p w:rsidR="005F447B" w:rsidRDefault="005F447B" w:rsidP="005F447B">
      <w:pPr>
        <w:spacing w:line="360" w:lineRule="auto"/>
        <w:ind w:left="284" w:firstLine="0"/>
        <w:jc w:val="both"/>
      </w:pPr>
      <w:r>
        <w:t xml:space="preserve">-общественные советы при органах исполнительной власти, органах местного самоуправления Ростовской области и Палаты территорий; </w:t>
      </w:r>
    </w:p>
    <w:p w:rsidR="005F447B" w:rsidRDefault="005F447B" w:rsidP="005F447B">
      <w:pPr>
        <w:spacing w:line="360" w:lineRule="auto"/>
        <w:ind w:left="284" w:firstLine="0"/>
        <w:jc w:val="both"/>
      </w:pPr>
      <w:r>
        <w:lastRenderedPageBreak/>
        <w:t>-отдельные инициативные граждане, достигшие возраста 18 лет и проживающие в Ростовской области;</w:t>
      </w:r>
    </w:p>
    <w:p w:rsidR="005F447B" w:rsidRDefault="005F447B" w:rsidP="005F447B">
      <w:pPr>
        <w:spacing w:line="360" w:lineRule="auto"/>
        <w:ind w:left="284" w:firstLine="0"/>
        <w:jc w:val="both"/>
      </w:pPr>
      <w:r>
        <w:t xml:space="preserve"> -общественные объединения, волонтеры.</w:t>
      </w:r>
    </w:p>
    <w:p w:rsidR="005F447B" w:rsidRDefault="005F447B" w:rsidP="005F447B">
      <w:pPr>
        <w:spacing w:line="360" w:lineRule="auto"/>
        <w:ind w:left="284" w:hanging="283"/>
        <w:jc w:val="both"/>
      </w:pPr>
    </w:p>
    <w:p w:rsidR="005F447B" w:rsidRDefault="005F447B" w:rsidP="005F447B">
      <w:pPr>
        <w:pStyle w:val="a4"/>
        <w:numPr>
          <w:ilvl w:val="0"/>
          <w:numId w:val="1"/>
        </w:numPr>
        <w:spacing w:line="360" w:lineRule="auto"/>
        <w:ind w:left="284" w:hanging="283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ЗАДАЧИ КОНКУРСА: </w:t>
      </w:r>
    </w:p>
    <w:p w:rsidR="005F447B" w:rsidRDefault="005F447B" w:rsidP="005F447B">
      <w:pPr>
        <w:spacing w:line="360" w:lineRule="auto"/>
        <w:ind w:left="284" w:firstLine="0"/>
        <w:rPr>
          <w:color w:val="000000"/>
          <w:szCs w:val="28"/>
        </w:rPr>
      </w:pPr>
      <w:r>
        <w:t>- построение эффективного сотрудничества общественных структур между собой, с органами власти, ведомствами на регулярной основе;</w:t>
      </w:r>
    </w:p>
    <w:p w:rsidR="005F447B" w:rsidRDefault="005F447B" w:rsidP="005F447B">
      <w:pPr>
        <w:spacing w:line="360" w:lineRule="auto"/>
        <w:ind w:left="284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-формирование активной гражданской позиции и гражданского самосознания, расширение участия общественности в различных формах самоорганизации, самоуправления, общественно-значимой деятельности;</w:t>
      </w:r>
    </w:p>
    <w:p w:rsidR="005F447B" w:rsidRDefault="005F447B" w:rsidP="005F447B">
      <w:pPr>
        <w:spacing w:line="360" w:lineRule="auto"/>
        <w:ind w:left="284" w:firstLine="0"/>
        <w:jc w:val="both"/>
      </w:pPr>
      <w:r>
        <w:t>- поощрение и распространение успешного опыта (лучших практик) активного участия граждан в жизни муниципального сообщества, в реализации гражданских общественных инициатив по направлению «</w:t>
      </w:r>
      <w:r w:rsidRPr="002F5261">
        <w:rPr>
          <w:kern w:val="2"/>
          <w:szCs w:val="28"/>
        </w:rPr>
        <w:t>Формирование общественного пространства «Ростовская область</w:t>
      </w:r>
      <w:r>
        <w:rPr>
          <w:kern w:val="2"/>
          <w:szCs w:val="28"/>
        </w:rPr>
        <w:t>»</w:t>
      </w:r>
      <w:r>
        <w:t>».</w:t>
      </w:r>
    </w:p>
    <w:p w:rsidR="005F447B" w:rsidRDefault="005F447B" w:rsidP="005F447B">
      <w:pPr>
        <w:spacing w:line="360" w:lineRule="auto"/>
        <w:ind w:left="284" w:firstLine="0"/>
        <w:jc w:val="both"/>
      </w:pPr>
    </w:p>
    <w:p w:rsidR="005F447B" w:rsidRDefault="005F447B" w:rsidP="005F447B">
      <w:pPr>
        <w:pStyle w:val="a4"/>
        <w:numPr>
          <w:ilvl w:val="0"/>
          <w:numId w:val="1"/>
        </w:numPr>
        <w:spacing w:line="360" w:lineRule="auto"/>
        <w:ind w:left="284" w:hanging="283"/>
        <w:jc w:val="both"/>
        <w:rPr>
          <w:b/>
        </w:rPr>
      </w:pPr>
      <w:r>
        <w:rPr>
          <w:b/>
        </w:rPr>
        <w:t>СТРУКТУРА КОНКУРСА:</w:t>
      </w:r>
    </w:p>
    <w:p w:rsidR="005F447B" w:rsidRDefault="005F447B" w:rsidP="005F447B">
      <w:pPr>
        <w:pStyle w:val="a4"/>
        <w:numPr>
          <w:ilvl w:val="1"/>
          <w:numId w:val="1"/>
        </w:numPr>
        <w:spacing w:line="360" w:lineRule="auto"/>
        <w:ind w:left="284" w:hanging="11"/>
        <w:jc w:val="both"/>
        <w:rPr>
          <w:b/>
        </w:rPr>
      </w:pPr>
      <w:r>
        <w:rPr>
          <w:szCs w:val="28"/>
        </w:rPr>
        <w:t>Конкурс включает в себя три этапа.</w:t>
      </w:r>
    </w:p>
    <w:p w:rsidR="005F447B" w:rsidRPr="0085289C" w:rsidRDefault="005F447B" w:rsidP="005F447B">
      <w:pPr>
        <w:autoSpaceDE w:val="0"/>
        <w:autoSpaceDN w:val="0"/>
        <w:adjustRightInd w:val="0"/>
        <w:spacing w:line="360" w:lineRule="auto"/>
        <w:ind w:left="284"/>
        <w:jc w:val="both"/>
        <w:rPr>
          <w:b/>
          <w:kern w:val="2"/>
          <w:szCs w:val="22"/>
        </w:rPr>
      </w:pPr>
      <w:r w:rsidRPr="0085289C">
        <w:rPr>
          <w:b/>
          <w:kern w:val="2"/>
          <w:szCs w:val="22"/>
        </w:rPr>
        <w:t>I этап</w:t>
      </w:r>
      <w:r>
        <w:rPr>
          <w:kern w:val="2"/>
          <w:szCs w:val="22"/>
        </w:rPr>
        <w:t xml:space="preserve">. </w:t>
      </w:r>
      <w:r w:rsidRPr="0085289C">
        <w:rPr>
          <w:b/>
          <w:kern w:val="2"/>
          <w:szCs w:val="22"/>
        </w:rPr>
        <w:t>Подготовительно-консультативный</w:t>
      </w:r>
      <w:r>
        <w:rPr>
          <w:kern w:val="2"/>
          <w:szCs w:val="22"/>
        </w:rPr>
        <w:t xml:space="preserve">. </w:t>
      </w:r>
      <w:r w:rsidRPr="0085289C">
        <w:rPr>
          <w:b/>
          <w:kern w:val="2"/>
          <w:szCs w:val="22"/>
        </w:rPr>
        <w:t xml:space="preserve">с </w:t>
      </w:r>
      <w:r>
        <w:rPr>
          <w:b/>
          <w:kern w:val="2"/>
          <w:szCs w:val="22"/>
        </w:rPr>
        <w:t>02.07. 19 г. по 05.08.19</w:t>
      </w:r>
      <w:r w:rsidRPr="0085289C">
        <w:rPr>
          <w:b/>
          <w:kern w:val="2"/>
          <w:szCs w:val="22"/>
        </w:rPr>
        <w:t xml:space="preserve"> г.</w:t>
      </w:r>
    </w:p>
    <w:p w:rsidR="005F447B" w:rsidRPr="003F1462" w:rsidRDefault="005F447B" w:rsidP="005F447B">
      <w:pPr>
        <w:pStyle w:val="a4"/>
        <w:spacing w:line="360" w:lineRule="auto"/>
        <w:ind w:left="284" w:hanging="11"/>
        <w:jc w:val="both"/>
      </w:pPr>
      <w:r>
        <w:rPr>
          <w:kern w:val="2"/>
          <w:szCs w:val="22"/>
        </w:rPr>
        <w:t xml:space="preserve">Проводятся консультации, круглые столы, вебинары, обучающие сессии для представителей некоммерческого сектора по направлению субсидии. </w:t>
      </w:r>
      <w:r>
        <w:t>Отбор проектов проводят (как рекомендация) органы местного самоуправления, общественные советы, Палаты (</w:t>
      </w:r>
      <w:r w:rsidRPr="007C76CC">
        <w:rPr>
          <w:i/>
        </w:rPr>
        <w:t>не более 3-х проектов от территории</w:t>
      </w:r>
      <w:r>
        <w:t xml:space="preserve">), допускаются заявки, высланные напрямую от общественных структур. </w:t>
      </w:r>
    </w:p>
    <w:p w:rsidR="005F447B" w:rsidRDefault="005F447B" w:rsidP="005F447B">
      <w:pPr>
        <w:autoSpaceDE w:val="0"/>
        <w:autoSpaceDN w:val="0"/>
        <w:adjustRightInd w:val="0"/>
        <w:spacing w:line="360" w:lineRule="auto"/>
        <w:ind w:left="284" w:firstLine="566"/>
        <w:jc w:val="both"/>
        <w:rPr>
          <w:kern w:val="2"/>
          <w:szCs w:val="22"/>
        </w:rPr>
      </w:pPr>
      <w:r w:rsidRPr="0085289C">
        <w:rPr>
          <w:b/>
          <w:kern w:val="2"/>
          <w:szCs w:val="22"/>
        </w:rPr>
        <w:t>II этап</w:t>
      </w:r>
      <w:r>
        <w:rPr>
          <w:kern w:val="2"/>
          <w:szCs w:val="22"/>
        </w:rPr>
        <w:t xml:space="preserve">. </w:t>
      </w:r>
      <w:r w:rsidRPr="0085289C">
        <w:rPr>
          <w:b/>
          <w:kern w:val="2"/>
          <w:szCs w:val="22"/>
        </w:rPr>
        <w:t>Опорно-деятельный.</w:t>
      </w:r>
      <w:r>
        <w:rPr>
          <w:kern w:val="2"/>
          <w:szCs w:val="22"/>
        </w:rPr>
        <w:t xml:space="preserve"> </w:t>
      </w:r>
      <w:r w:rsidRPr="0085289C">
        <w:rPr>
          <w:kern w:val="2"/>
          <w:szCs w:val="22"/>
        </w:rPr>
        <w:t xml:space="preserve">с </w:t>
      </w:r>
      <w:r>
        <w:rPr>
          <w:b/>
          <w:kern w:val="2"/>
          <w:szCs w:val="22"/>
        </w:rPr>
        <w:t>05.08.19 г. по 01.10.19</w:t>
      </w:r>
      <w:r w:rsidRPr="0085289C">
        <w:rPr>
          <w:b/>
          <w:kern w:val="2"/>
          <w:szCs w:val="22"/>
        </w:rPr>
        <w:t xml:space="preserve"> г</w:t>
      </w:r>
      <w:r>
        <w:rPr>
          <w:b/>
          <w:kern w:val="2"/>
          <w:szCs w:val="22"/>
        </w:rPr>
        <w:t xml:space="preserve">. </w:t>
      </w:r>
      <w:r>
        <w:rPr>
          <w:kern w:val="2"/>
          <w:szCs w:val="22"/>
        </w:rPr>
        <w:t xml:space="preserve">Заполненная заявка (приложение №1) высылается на электронный адрес </w:t>
      </w:r>
      <w:hyperlink r:id="rId5" w:history="1">
        <w:r>
          <w:rPr>
            <w:rStyle w:val="a3"/>
            <w:kern w:val="2"/>
            <w:szCs w:val="22"/>
            <w:lang w:val="en-US"/>
          </w:rPr>
          <w:t>zenkova</w:t>
        </w:r>
        <w:r>
          <w:rPr>
            <w:rStyle w:val="a3"/>
            <w:kern w:val="2"/>
            <w:szCs w:val="22"/>
          </w:rPr>
          <w:t>.</w:t>
        </w:r>
        <w:r>
          <w:rPr>
            <w:rStyle w:val="a3"/>
            <w:kern w:val="2"/>
            <w:szCs w:val="22"/>
            <w:lang w:val="en-US"/>
          </w:rPr>
          <w:t>tg</w:t>
        </w:r>
        <w:r>
          <w:rPr>
            <w:rStyle w:val="a3"/>
            <w:kern w:val="2"/>
            <w:szCs w:val="22"/>
          </w:rPr>
          <w:t>@</w:t>
        </w:r>
        <w:r>
          <w:rPr>
            <w:rStyle w:val="a3"/>
            <w:kern w:val="2"/>
            <w:szCs w:val="22"/>
            <w:lang w:val="en-US"/>
          </w:rPr>
          <w:t>gmail</w:t>
        </w:r>
        <w:r>
          <w:rPr>
            <w:rStyle w:val="a3"/>
            <w:kern w:val="2"/>
            <w:szCs w:val="22"/>
          </w:rPr>
          <w:t>.</w:t>
        </w:r>
        <w:r>
          <w:rPr>
            <w:rStyle w:val="a3"/>
            <w:kern w:val="2"/>
            <w:szCs w:val="22"/>
            <w:lang w:val="en-US"/>
          </w:rPr>
          <w:t>com</w:t>
        </w:r>
      </w:hyperlink>
      <w:r>
        <w:rPr>
          <w:kern w:val="2"/>
          <w:szCs w:val="22"/>
        </w:rPr>
        <w:t xml:space="preserve"> в формате </w:t>
      </w:r>
      <w:r w:rsidR="00FA2A0B">
        <w:rPr>
          <w:b/>
          <w:kern w:val="2"/>
          <w:szCs w:val="22"/>
          <w:lang w:val="en-US"/>
        </w:rPr>
        <w:t>World</w:t>
      </w:r>
      <w:r>
        <w:rPr>
          <w:kern w:val="2"/>
          <w:szCs w:val="22"/>
        </w:rPr>
        <w:t xml:space="preserve">. Прием и профессиональная экспертиза отобранных проектов. </w:t>
      </w:r>
    </w:p>
    <w:p w:rsidR="005F447B" w:rsidRDefault="005F447B" w:rsidP="005F447B">
      <w:pPr>
        <w:autoSpaceDE w:val="0"/>
        <w:autoSpaceDN w:val="0"/>
        <w:adjustRightInd w:val="0"/>
        <w:spacing w:line="360" w:lineRule="auto"/>
        <w:ind w:left="284" w:hanging="11"/>
        <w:jc w:val="both"/>
        <w:rPr>
          <w:b/>
          <w:kern w:val="2"/>
          <w:szCs w:val="22"/>
        </w:rPr>
      </w:pPr>
      <w:r>
        <w:rPr>
          <w:kern w:val="2"/>
          <w:szCs w:val="22"/>
        </w:rPr>
        <w:t>Консультации: Можаров Богдан</w:t>
      </w:r>
      <w:r w:rsidR="00FA2A0B" w:rsidRPr="0009461F">
        <w:rPr>
          <w:kern w:val="2"/>
          <w:szCs w:val="22"/>
        </w:rPr>
        <w:t xml:space="preserve"> </w:t>
      </w:r>
      <w:r w:rsidR="00FA2A0B">
        <w:rPr>
          <w:kern w:val="2"/>
          <w:szCs w:val="22"/>
        </w:rPr>
        <w:t>Валерьевич</w:t>
      </w:r>
      <w:r>
        <w:rPr>
          <w:kern w:val="2"/>
          <w:szCs w:val="22"/>
        </w:rPr>
        <w:t>: 8-961-404-45-24.</w:t>
      </w:r>
    </w:p>
    <w:p w:rsidR="005F447B" w:rsidRDefault="005F447B" w:rsidP="005F447B">
      <w:pPr>
        <w:pStyle w:val="a4"/>
        <w:spacing w:line="360" w:lineRule="auto"/>
        <w:ind w:left="284" w:firstLine="566"/>
        <w:jc w:val="both"/>
        <w:rPr>
          <w:i/>
          <w:kern w:val="2"/>
          <w:szCs w:val="22"/>
        </w:rPr>
      </w:pPr>
      <w:r w:rsidRPr="0085289C">
        <w:rPr>
          <w:b/>
          <w:kern w:val="2"/>
          <w:szCs w:val="22"/>
        </w:rPr>
        <w:lastRenderedPageBreak/>
        <w:t>III</w:t>
      </w:r>
      <w:r w:rsidRPr="0085289C">
        <w:rPr>
          <w:kern w:val="2"/>
          <w:szCs w:val="22"/>
        </w:rPr>
        <w:t xml:space="preserve"> </w:t>
      </w:r>
      <w:r w:rsidRPr="0085289C">
        <w:rPr>
          <w:b/>
          <w:kern w:val="2"/>
          <w:szCs w:val="22"/>
        </w:rPr>
        <w:t>этап</w:t>
      </w:r>
      <w:r>
        <w:rPr>
          <w:b/>
          <w:kern w:val="2"/>
          <w:szCs w:val="22"/>
        </w:rPr>
        <w:t xml:space="preserve">. Финальный. </w:t>
      </w:r>
      <w:r w:rsidRPr="0085289C">
        <w:rPr>
          <w:kern w:val="2"/>
          <w:szCs w:val="22"/>
        </w:rPr>
        <w:t xml:space="preserve">с </w:t>
      </w:r>
      <w:r>
        <w:rPr>
          <w:b/>
          <w:kern w:val="2"/>
          <w:szCs w:val="22"/>
        </w:rPr>
        <w:t xml:space="preserve">01.10.19 г. – 30.10.19 </w:t>
      </w:r>
      <w:r w:rsidRPr="0085289C">
        <w:rPr>
          <w:b/>
          <w:kern w:val="2"/>
          <w:szCs w:val="22"/>
        </w:rPr>
        <w:t>г</w:t>
      </w:r>
      <w:r>
        <w:rPr>
          <w:b/>
          <w:kern w:val="2"/>
          <w:szCs w:val="22"/>
        </w:rPr>
        <w:t xml:space="preserve">.  </w:t>
      </w:r>
      <w:r>
        <w:rPr>
          <w:kern w:val="2"/>
          <w:szCs w:val="22"/>
        </w:rPr>
        <w:t xml:space="preserve">Просмотр видео, </w:t>
      </w:r>
      <w:r w:rsidRPr="00C7189D">
        <w:rPr>
          <w:kern w:val="2"/>
          <w:szCs w:val="22"/>
        </w:rPr>
        <w:t>отбо</w:t>
      </w:r>
      <w:r>
        <w:rPr>
          <w:kern w:val="2"/>
          <w:szCs w:val="22"/>
        </w:rPr>
        <w:t>р информационного материала для</w:t>
      </w:r>
      <w:r w:rsidRPr="00C7189D">
        <w:rPr>
          <w:kern w:val="2"/>
          <w:szCs w:val="22"/>
        </w:rPr>
        <w:t xml:space="preserve"> методического издания</w:t>
      </w:r>
      <w:r>
        <w:rPr>
          <w:kern w:val="2"/>
          <w:szCs w:val="22"/>
        </w:rPr>
        <w:t xml:space="preserve"> (сборника)</w:t>
      </w:r>
      <w:r w:rsidRPr="00C7189D">
        <w:rPr>
          <w:kern w:val="2"/>
          <w:szCs w:val="22"/>
        </w:rPr>
        <w:t xml:space="preserve">, подготовка к </w:t>
      </w:r>
      <w:r w:rsidRPr="00D0541B">
        <w:rPr>
          <w:kern w:val="2"/>
          <w:szCs w:val="22"/>
        </w:rPr>
        <w:t>торжественной церемонии награждения лауреатов ценными призами, Дипломами Общественной палаты Ростовской области.</w:t>
      </w:r>
    </w:p>
    <w:p w:rsidR="005F447B" w:rsidRDefault="005F447B" w:rsidP="005F447B">
      <w:pPr>
        <w:pStyle w:val="a4"/>
        <w:spacing w:line="360" w:lineRule="auto"/>
        <w:ind w:left="284" w:hanging="11"/>
        <w:jc w:val="both"/>
        <w:rPr>
          <w:b/>
          <w:szCs w:val="28"/>
        </w:rPr>
      </w:pPr>
    </w:p>
    <w:p w:rsidR="005F447B" w:rsidRDefault="005F447B" w:rsidP="005F447B">
      <w:pPr>
        <w:pStyle w:val="a4"/>
        <w:spacing w:line="360" w:lineRule="auto"/>
        <w:ind w:left="284" w:hanging="284"/>
        <w:jc w:val="both"/>
        <w:rPr>
          <w:b/>
          <w:i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НАПРАВЛЕНИЯ ОСНОВНОГО СОДЕРЖАНИЯ ПРОЕКТОВ:</w:t>
      </w:r>
    </w:p>
    <w:p w:rsidR="005F447B" w:rsidRDefault="005F447B" w:rsidP="005F447B">
      <w:pPr>
        <w:pStyle w:val="a4"/>
        <w:spacing w:line="360" w:lineRule="auto"/>
        <w:ind w:left="284" w:firstLine="0"/>
        <w:jc w:val="both"/>
      </w:pPr>
      <w:r>
        <w:t>-</w:t>
      </w:r>
      <w:r>
        <w:rPr>
          <w:color w:val="000000"/>
          <w:szCs w:val="28"/>
        </w:rPr>
        <w:t xml:space="preserve"> </w:t>
      </w:r>
      <w:r>
        <w:t>направление на становление и развитие местного самоуправления, развитие территорий;</w:t>
      </w:r>
    </w:p>
    <w:p w:rsidR="005F447B" w:rsidRDefault="005F447B" w:rsidP="005F447B">
      <w:pPr>
        <w:pStyle w:val="a4"/>
        <w:spacing w:line="360" w:lineRule="auto"/>
        <w:ind w:left="284" w:firstLine="0"/>
        <w:jc w:val="both"/>
      </w:pPr>
      <w:r>
        <w:t>- направление на построение эффективного взаимодействия общественных структур между собой, с органами власти, ведомствами на регулярной основе;</w:t>
      </w:r>
    </w:p>
    <w:p w:rsidR="005F447B" w:rsidRDefault="005F447B" w:rsidP="005F447B">
      <w:pPr>
        <w:pStyle w:val="a4"/>
        <w:spacing w:line="360" w:lineRule="auto"/>
        <w:ind w:left="284" w:firstLine="0"/>
        <w:jc w:val="both"/>
      </w:pPr>
      <w:r>
        <w:t>- направление на развитие направлений «Года народного творчества» и «Года театра»;</w:t>
      </w:r>
    </w:p>
    <w:p w:rsidR="005F447B" w:rsidRDefault="005F447B" w:rsidP="005F447B">
      <w:pPr>
        <w:pStyle w:val="a4"/>
        <w:spacing w:line="360" w:lineRule="auto"/>
        <w:ind w:left="284" w:firstLine="0"/>
        <w:jc w:val="both"/>
      </w:pPr>
      <w:r>
        <w:t>- направление на увеличение реестра новых политематических НКО, общественных объединений;</w:t>
      </w:r>
    </w:p>
    <w:p w:rsidR="005F447B" w:rsidRDefault="005F447B" w:rsidP="005F447B">
      <w:pPr>
        <w:pStyle w:val="a4"/>
        <w:spacing w:line="360" w:lineRule="auto"/>
        <w:ind w:left="284" w:firstLine="0"/>
        <w:jc w:val="both"/>
      </w:pPr>
      <w:r>
        <w:t>- направление на организацию волонтерской деятельности в поддержку людей, оказавшихся в трудной жизненной ситуации.</w:t>
      </w:r>
    </w:p>
    <w:p w:rsidR="005F447B" w:rsidRDefault="005F447B" w:rsidP="005F447B">
      <w:pPr>
        <w:pStyle w:val="a4"/>
        <w:spacing w:line="360" w:lineRule="auto"/>
        <w:ind w:left="284" w:hanging="283"/>
        <w:jc w:val="both"/>
        <w:rPr>
          <w:b/>
        </w:rPr>
      </w:pPr>
    </w:p>
    <w:p w:rsidR="005F447B" w:rsidRDefault="005F447B" w:rsidP="005F447B">
      <w:pPr>
        <w:spacing w:line="360" w:lineRule="auto"/>
        <w:ind w:left="284" w:hanging="710"/>
        <w:jc w:val="both"/>
        <w:rPr>
          <w:b/>
        </w:rPr>
      </w:pPr>
      <w:r>
        <w:rPr>
          <w:b/>
        </w:rPr>
        <w:t xml:space="preserve">      </w:t>
      </w:r>
      <w:r>
        <w:rPr>
          <w:b/>
          <w:lang w:val="en-US"/>
        </w:rPr>
        <w:t>V</w:t>
      </w:r>
      <w:r>
        <w:rPr>
          <w:b/>
        </w:rPr>
        <w:t>.КРИТЕРИИ КОНКУРСНЫХ ПРОЕКТОВ</w:t>
      </w:r>
    </w:p>
    <w:p w:rsidR="005F447B" w:rsidRDefault="005F447B" w:rsidP="005F447B">
      <w:pPr>
        <w:spacing w:line="360" w:lineRule="auto"/>
        <w:ind w:left="284" w:firstLine="0"/>
        <w:jc w:val="both"/>
        <w:rPr>
          <w:b/>
        </w:rPr>
      </w:pPr>
      <w:r>
        <w:rPr>
          <w:b/>
        </w:rPr>
        <w:t xml:space="preserve">      Экспертная группа оценивает конкурсные заявки по следующим критериям:</w:t>
      </w:r>
    </w:p>
    <w:p w:rsidR="005F447B" w:rsidRDefault="005F447B" w:rsidP="005F447B">
      <w:pPr>
        <w:spacing w:line="360" w:lineRule="auto"/>
        <w:ind w:left="284" w:firstLine="0"/>
        <w:jc w:val="both"/>
      </w:pPr>
      <w:r>
        <w:t>-соответствие общественной инициативы (проекта) целям и направлениям Конкурса;</w:t>
      </w:r>
    </w:p>
    <w:p w:rsidR="005F447B" w:rsidRDefault="005F447B" w:rsidP="005F447B">
      <w:pPr>
        <w:spacing w:line="360" w:lineRule="auto"/>
        <w:ind w:left="284" w:firstLine="0"/>
        <w:jc w:val="both"/>
      </w:pPr>
      <w:r>
        <w:t>-социальная значимость общественной инициативы (проекта), её влияние на процесс развития гражданского общества и решение острых социальных проблем Донского региона;</w:t>
      </w:r>
    </w:p>
    <w:p w:rsidR="005F447B" w:rsidRDefault="005F447B" w:rsidP="005F447B">
      <w:pPr>
        <w:spacing w:line="360" w:lineRule="auto"/>
        <w:ind w:left="284" w:firstLine="0"/>
        <w:jc w:val="both"/>
      </w:pPr>
      <w:r>
        <w:t>-очевидность практической эффективности результатов деятельности по реализации общественной инициативы (проекта), подтвержденная интернет ссылками на фото или видеоматериалы;</w:t>
      </w:r>
    </w:p>
    <w:p w:rsidR="005F447B" w:rsidRDefault="005F447B" w:rsidP="005F447B">
      <w:pPr>
        <w:spacing w:line="360" w:lineRule="auto"/>
        <w:ind w:left="284" w:firstLine="0"/>
        <w:jc w:val="both"/>
      </w:pPr>
      <w:r>
        <w:lastRenderedPageBreak/>
        <w:t>-вовлечение в реализацию общественной инициативы (проекта) населения, общественности, волонтёров;</w:t>
      </w:r>
    </w:p>
    <w:p w:rsidR="005F447B" w:rsidRPr="00B36824" w:rsidRDefault="005F447B" w:rsidP="00B36824">
      <w:pPr>
        <w:spacing w:line="360" w:lineRule="auto"/>
        <w:ind w:left="284" w:firstLine="0"/>
        <w:jc w:val="both"/>
        <w:rPr>
          <w:b/>
          <w:bCs/>
          <w:i/>
          <w:smallCaps/>
          <w:szCs w:val="28"/>
        </w:rPr>
      </w:pPr>
      <w:r>
        <w:t>-новизна и оригинальность общественной инициативы (проекта).</w:t>
      </w:r>
      <w:r>
        <w:rPr>
          <w:b/>
          <w:bCs/>
          <w:i/>
          <w:smallCaps/>
          <w:szCs w:val="28"/>
        </w:rPr>
        <w:t xml:space="preserve"> </w:t>
      </w:r>
    </w:p>
    <w:p w:rsidR="00E743DE" w:rsidRDefault="00E743DE" w:rsidP="0009461F">
      <w:pPr>
        <w:ind w:firstLine="0"/>
      </w:pPr>
    </w:p>
    <w:sectPr w:rsidR="00E7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A1225"/>
    <w:multiLevelType w:val="multilevel"/>
    <w:tmpl w:val="BB2C0AB8"/>
    <w:lvl w:ilvl="0">
      <w:start w:val="1"/>
      <w:numFmt w:val="upperRoman"/>
      <w:lvlText w:val="%1."/>
      <w:lvlJc w:val="left"/>
      <w:pPr>
        <w:ind w:left="1430" w:hanging="72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A3"/>
    <w:rsid w:val="0009461F"/>
    <w:rsid w:val="003F6059"/>
    <w:rsid w:val="005C77A3"/>
    <w:rsid w:val="005F447B"/>
    <w:rsid w:val="00B36824"/>
    <w:rsid w:val="00E743DE"/>
    <w:rsid w:val="00FA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D3E50-66D9-44E4-A1DC-F24E03C5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7B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447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4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nkova.t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2019-04-12T11:15:00Z</dcterms:created>
  <dcterms:modified xsi:type="dcterms:W3CDTF">2019-09-05T11:34:00Z</dcterms:modified>
</cp:coreProperties>
</file>